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贯彻落实第十次全国深化“放管服”改革电视电话会议精神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重点任务分工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531"/>
        <w:gridCol w:w="1916"/>
        <w:gridCol w:w="4782"/>
        <w:gridCol w:w="1830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41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任务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具体措施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牵头单位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bidi w:val="0"/>
              <w:jc w:val="both"/>
              <w:rPr>
                <w:rFonts w:hint="default" w:ascii="Cambria" w:hAnsi="Cambria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依靠改革开放释放经济增长潜力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贯彻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落实《促进个体工商户发展条例》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配套措施，解决个体工商户在经营场所、用工、融资、社保等方面面临的突出困难和问题，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积极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培育壮大市场主体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,年内新增各类市场主体5万户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市场监管局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市人社局、市金融办等市级相关部门及各县区按职责分工负责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开展制止滥用行政权力排除、限制竞争执法专项行动，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健全公平竞争审查制度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市场竞争状况监测评估和预警机制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持续清理招投标领域各类隐性门槛和不合理限制，畅通招标投标异议、投诉渠道，严厉打击围标串标、排斥潜在投标人等违法违规行为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切实维护公平竞争市场秩序。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eastAsia="zh-CN"/>
              </w:rPr>
              <w:t>市行政审批服务局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加快推进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中省预算内、地方专项债券项目以及市级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重点项目，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完善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有效投资重要项目协调机制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落实好重要项目用地、规划、环评、施工许可、水土保持等方面审批改革举措，优化水利工程项目招标投标程序，提高审批效率，强化要素保障，推动项目尽快落地。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发改委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自然资源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住建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水利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市行政审批服务局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相关部门及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  <w:t>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盘活用好专项债地方结存限额，用好用足政策性开发性金融工具，鼓励商业银行信贷资金等通过银团贷款、政府和社会资本合作（PPP）等方式，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加大对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重点项目建设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的支持力度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。注重创新机制，发挥对社会资本的撬动作用。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发改委、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市金融办、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人民银行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汉中市中心支行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银保监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分局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相关部门及各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落实好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支持制造业企业、职业院校等设备更新改造的政策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加强对金融机构的管理，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督促银行完善内部考核、尽职免责和激励机制。发挥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存款利率市场化调整机制作用，促进降低企业融资和个人消费信贷成本。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市金融办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发改委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局、市工信局、市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市人社局、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人民银行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汉中市中心支行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银保监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分局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相关部门及各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一、依靠改革开放释放经济增长潜力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落实好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新能源汽车免征车辆购置税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促进绿色智能家电消费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等政策，通过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组织开展消费促进活动、发放消费券等有针对性的举措，进一步提振商贸零售、住宿餐饮等传统消费，巩固汽车、家电等大宗商品消费，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有效激发消费活力。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加快中心城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区特色商圈建设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稳步推进“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一刻钟便民生活圈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试点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市商务局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税务局等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相关部门及各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因地制宜灵活运用政策工具，支持刚性和改善性住房需求。做好保交楼、防烂尾、稳预期相关工作，用好保交楼专项借款，压实项目实施主体责任，防范发生风险，保持房地产市场平稳健康发展。推进新建商品房“交地即交证”“交房即交证”改革，建立健全房地产规范管理长效机制</w:t>
            </w:r>
            <w:r>
              <w:rPr>
                <w:rFonts w:hint="eastAsia" w:ascii="仿宋_GB2312" w:hAnsi="仿宋_GB2312" w:cs="仿宋_GB2312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不断提升不动产登记便民利民水平，增强群众幸福感获得感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市自然资源局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市财政局、市金融办、市税务局等市级相关部门及各县区按职责分工负责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加强对出口大户、中小外贸企业服务，协调解决生产、融资、用工、物流等问题，加快建设汉中综合保税区、空港经济产业园，持续提升“汉西欧”班列开行质量和覆盖范围，支持企业到国际市场打拼，在公平竞争中实现互利共赢。落实好促进外资扩增量稳存量提质量相关政策，进一步优化外商投资环境、提升服务质效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市商务局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市经合局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2022年底前，市、县两级政府按照统一要求，编制并公布本级行政许可事项清单和办事指南，明确事项名称、主管部门、实施机关、设定和实施依据等基本要素，推动行政许可标准化、规范化、便利化。加快实现同一事项在不同地区和不同层级同标准、无差别办理。同时强化监督问责，坚决防止清单之外违法实施行政许可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lang w:val="en-US" w:eastAsia="zh-CN"/>
              </w:rPr>
              <w:t>市行政审批服务局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二、提升面向市场主体和人民群众的政务服务效能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6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制定提高政府监管效能工作方案，不断强化监管责任，完善监管规则，创新监管方法。推进跨部门综合监管，对涉及多个部门、管理难度大、风险隐患突出的监管事项，加快建立健全职责清晰、规则统一、信息互通、协同高效的跨部门综合监管制度，切实增强监管合力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市政府办公室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市市场监管局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6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对食品药品、公共卫生、安全生产等直接关系人民群众生命财产安全、公共安全的重点领域，采取有效措施实施重点监管。针对企业和群众反映强烈、侵权假冒多发的重点领域，进一步加大执法力度，严厉打击制售假冒伪劣、侵犯知识产权等违法行为，对重大典型案件开展督查督办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市市场监管局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市卫健委、市应急管理局等市级相关部门及各县区按职责分工负责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6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落实省政府全面规范行政裁量权的意见，推进裁量依据制度化、裁量行为规范化，切实解决行政执法过程中存在的简单粗暴、畸轻畸重等问题。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面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落实行政执法公示、行政执法全过程记录、重大行政执法决定法制审核“三项制度”，推行行政执法不予处罚、减轻处罚、从轻处罚和从重处罚“四张清单”制度。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严格规范行政罚款行为，开展违反法定权限设定、过罚不当等不合理罚款事项的清理，对以罚增收、以罚代管、逐利执法等行为进行整治，严肃查处吃拿卡要、牟取私利等违法违规行为。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市司法局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6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按照构建全国统一大市场的要求，全面清理市场准入隐性壁垒，积极维护公平竞争的市场秩序。落实《市场准入负面清单（2022年版）》，抓紧推动清单事项实现网上办理，推进公平竞争审查制度落实，建立畅通市场准入硬性壁垒意见建议反馈渠道。以关系民生和营商环境的滥用行政权力排除、限制竞争为重点，加大反行政垄断执法力度，打破地方保护。认真贯彻落实市场主体登记管理条例及其配套政策，推行经营范围规范化登记，完善企业名称争议处理机制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市发改委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市市场监管局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市商务局、市行政审批服务局等市级相关部门及各县区按职责分工负责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二、提升面向市场主体和人民群众的政务服务效能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加快推进“一件事一次办”集成服务改革，力争在2022年底前实现企业开办、涉企不动产登记、企业简易注销等“一件事一次办”。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lang w:val="en-US" w:eastAsia="zh-CN"/>
              </w:rPr>
              <w:t>市行政审批服务局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推动“互联网+政务服务”平台建设，持续开展功能对接、流程规范、系统优化工作。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依托政务数据共享协调机制，提升政务数据共享平台支撑能力，扩大企业电子营业执照、电子印章等应用，促进更多政务数据依法有序共享、合理有效利用。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lang w:val="en-US" w:eastAsia="zh-CN"/>
              </w:rPr>
              <w:t>市行政审批服务局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lang w:val="en-US" w:eastAsia="zh-CN"/>
              </w:rPr>
              <w:t>市智慧城市建设局</w:t>
            </w:r>
            <w:r>
              <w:rPr>
                <w:rFonts w:hint="eastAsia" w:ascii="仿宋_GB2312" w:hAnsi="仿宋_GB2312" w:cs="仿宋_GB2312"/>
                <w:color w:val="auto"/>
                <w:spacing w:val="-8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推出一批便民服务措施，解决好与人民群众日常生活密切相关的“关键小事”。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在交通安全方面，延长允许货车在城市道路上通行的时间，放宽通行吨位限制，推动取消皮卡车进城限制，对新能源配送货车扩大通行范围、延长通行时间，进一步便利货车在城市道路通行。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市交通局</w:t>
            </w:r>
          </w:p>
        </w:tc>
        <w:tc>
          <w:tcPr>
            <w:tcW w:w="3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在教育方面，加快开展“互联网+考试服务”，进一步提升考试成绩查询和证书申领便利度。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市教育局</w:t>
            </w:r>
          </w:p>
        </w:tc>
        <w:tc>
          <w:tcPr>
            <w:tcW w:w="3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在社保方面，落实好失业保险保障扩围政策，深入推进线上申领失业保险待遇，畅通申领渠道，提高便利度，继续对不符合领取失业保险金条件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  <w:lang w:val="en-US" w:eastAsia="zh-CN"/>
              </w:rPr>
              <w:t>的失业人员发放失业补助金，确保应发尽发。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市人社局</w:t>
            </w:r>
          </w:p>
        </w:tc>
        <w:tc>
          <w:tcPr>
            <w:tcW w:w="3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在社会救助方面，及时将符合条件的困难群众纳入社会救助范围，全面推行由急难发生地直接实施临时救助，加强各类保障和救助资金监管，及时足额发放困难群众物价补贴，确保资金真正用到困难群众身上，兜牢基本民生底线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市民政局</w:t>
            </w:r>
          </w:p>
        </w:tc>
        <w:tc>
          <w:tcPr>
            <w:tcW w:w="3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及时总结推广实践证明行之有效、市场主体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认可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的改革举措，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积极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复制推广借鉴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省内外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推出的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先进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经验做法，支持有条件的县区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创建陕西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省营商环境创新示范区，充分发挥先进示范引领作用，以点带面促进全市营商环境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持续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优化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提升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市发改委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三、着力推动已出台政策落地见效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通过落实好阶段性缓缴社会保险费政策、优化增值税留抵退税办理流程、完善退税提醒服务等具体措施，用“放管服”改革办法加快释放政策效能。常态化开展“进知解”活动，加强政策宣传和服务指导，推动各项助企纾困政策第一时间落到市场主体，尽可能做到直达快享、“免申即享”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市发改委、市工信局、市人社局、市信访局、市税务局等市级相关部门及各县区按职责分工负责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统筹用好各类产业专项资金，落实好政府采购支持中小企业政策，加大企业帮扶纾困。坚持政府过紧日子，有效盘活存量资金和资产，提高财政支出绩效，集中更多资金落实惠企利民政策，兜牢基层“三保”底线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市财政局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2022年底前，在交通物流、水电气暖、金融、地方财经、行业协会商会和中介机构等重点领域，集中开展涉企违规收费专项整治行动，严厉整治乱收费乱罚款乱摊派等行为，切实减轻市场主体负担。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市发改委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市市场监管局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市民政局、市财政局、市交通局、市金融办等市级相关部门及各县区按职责分工负责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加大稳就业政策实施力度，拓展市场化社会化就业主渠道，落实好“降、返、缓、补”等援企稳岗政策，让各类市场主体在吸纳就业上当好“主角”。扎实开展支持就业创业行动，对未就业毕业生做好政策衔接和就业服务，对自主创业者落实好担保贷款、租金减免等政策，全年吸纳1万名大学生在汉就业创业。支持平台经济健康持续发展，加强对新就业形态就业人员保护，坚决消除就业歧视和不合理限制，营造公平就业环境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市人社局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市发改委、市教育局、市金融办等市级相关部门及各县区按职责分工负责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三、着力推动已出台政策落地见效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保障好粮食稳定供应。加强农资供应等服务保障，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落实好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农资补贴发放，保护种粮积极性。强化粮油作物田间管理，抓好高标准农田建设，抢时播种油菜、小麦，确保全年粮食产量达到110万吨以上。加快生猪产能调控基地建设，加强政府猪肉储备调节，切实做好猪肉市场保供稳价工作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市商务局等市级相关部门及各县区按职责分工负责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严格落实煤炭稳价保供责任，持续抓好能源运行调度，全面加强迎峰度冬煤电油气等供应保障，确保能源安全稳定运行。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市发改委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市级相关部门及各县区按职责分工负责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6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持续推进物流保通保畅，进一步畅通“主动脉”和“微循环”，稳定产业链供应链，保障全行业、全链条稳产达产，稳定市场预期。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市交通局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市工信局、市商务局等市级相关部门及各县区按职责分工负责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71576869"/>
    <w:rsid w:val="715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2023-02-06T07:58:00Z</dcterms:created>
  <dc:creator>缘来是你</dc:creator>
  <cp:lastModifiedBy>缘来是你</cp:lastModifiedBy>
  <dcterms:modified xsi:type="dcterms:W3CDTF">2023-02-06T07:59:26Z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F23C5FB514AD4CD7A74C62465EE67DA0</vt:lpwstr>
  </property>
</Properties>
</file>