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500" w:lineRule="exact"/>
        <w:jc w:val="center"/>
        <w:rPr>
          <w:rFonts w:hint="eastAsia" w:ascii="宋体" w:hAnsi="宋体" w:cs="宋体"/>
          <w:b/>
          <w:bCs/>
          <w:kern w:val="0"/>
          <w:sz w:val="18"/>
          <w:szCs w:val="18"/>
        </w:rPr>
      </w:pPr>
      <w:r>
        <w:rPr>
          <w:rFonts w:ascii="宋体" w:hAnsi="宋体" w:cs="宋体"/>
          <w:b/>
          <w:bCs/>
          <w:kern w:val="0"/>
          <w:sz w:val="18"/>
          <w:szCs w:val="18"/>
        </w:rPr>
        <w:t>政府信息公开情况统计表</w:t>
      </w:r>
    </w:p>
    <w:p>
      <w:pPr>
        <w:widowControl/>
        <w:spacing w:before="100" w:beforeAutospacing="1" w:after="100" w:afterAutospacing="1" w:line="500" w:lineRule="exact"/>
        <w:jc w:val="center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/>
          <w:kern w:val="0"/>
          <w:sz w:val="18"/>
          <w:szCs w:val="18"/>
        </w:rPr>
        <w:t>（</w:t>
      </w:r>
      <w:r>
        <w:rPr>
          <w:rFonts w:hint="eastAsia" w:ascii="宋体" w:hAnsi="宋体" w:cs="宋体"/>
          <w:kern w:val="0"/>
          <w:sz w:val="18"/>
          <w:szCs w:val="18"/>
        </w:rPr>
        <w:t>2017</w:t>
      </w:r>
      <w:r>
        <w:rPr>
          <w:rFonts w:ascii="宋体" w:hAnsi="宋体" w:cs="宋体"/>
          <w:kern w:val="0"/>
          <w:sz w:val="18"/>
          <w:szCs w:val="18"/>
        </w:rPr>
        <w:t>年度）</w:t>
      </w:r>
    </w:p>
    <w:p>
      <w:pPr>
        <w:widowControl/>
        <w:spacing w:before="100" w:beforeAutospacing="1" w:after="180" w:line="500" w:lineRule="exact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hint="eastAsia" w:ascii="宋体" w:hAnsi="宋体" w:cs="宋体"/>
          <w:kern w:val="0"/>
          <w:sz w:val="18"/>
          <w:szCs w:val="18"/>
        </w:rPr>
        <w:t>填报单位： 汉中市物价局</w:t>
      </w:r>
    </w:p>
    <w:tbl>
      <w:tblPr>
        <w:tblStyle w:val="3"/>
        <w:tblW w:w="9450" w:type="dxa"/>
        <w:jc w:val="center"/>
        <w:tblInd w:w="0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990"/>
        <w:gridCol w:w="930"/>
        <w:gridCol w:w="1530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 xml:space="preserve">单位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一、主动公开情况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（不同渠道和方式公开相同信息计1条）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其中：主动公开规范性文件数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　　　制发规范性文件总数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（二）通过不同渠道和方式公开政府信息的情况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1.政府公报公开政府信息数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2.政府网站公开政府信息数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172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3.政务微博公开政府信息数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4.政务微信公开政府信息数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5.其他方式公开政府信息数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条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二、回应解读情况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（二）通过不同渠道和方式回应解读的情况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1.参加或举办新闻发布会总次数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 其中：主要负责同志参加新闻发布会次数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2.政府网站在线访谈次数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 其中：主要负责同志参加政府网站在线访谈次数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3.政策解读稿件发布数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篇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4.微博微信回应事件数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5.其他方式回应事件数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三、依申请公开情况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（一）收到申请数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1.当面申请数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2.传真申请数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3.网络申请数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4.信函申请数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（二）申请办结数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1.按时办结数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2.延期办结数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（三）申请答复数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1.属于已主动公开范围数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2.同意公开答复数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3.同意部分公开答复数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4.不同意公开答复数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 　其中：涉及国家秘密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　　　 涉及商业秘密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　　　 涉及个人隐私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　　　 危及国家安全、公共安全、经济安全和社会稳定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　　　 不是《条例》所指政府信息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　　　　 法律法规规定的其他情形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5.不属于本行政机关公开数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6.申请信息不存在数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7.告知作出更改补充数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8.告知通过其他途径办理数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四、行政复议数量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（一）维持具体行政行为数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（二）被依法纠错数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（三）其他情形数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五、行政诉讼数量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（一）维持具体行政行为或者驳回原告诉讼请求数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（二）被依法纠错数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（三）其他情形数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top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六、举报投诉数量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件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七、依申请公开信息收取的费用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万元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八、机构建设和保障经费情况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（一）政府信息公开工作专门机构数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个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（二）设置政府信息公开查阅点数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个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/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（三）从事政府信息公开工作人员数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人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1.专职人员数（不包括政府公报及政府网站工作人员数）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人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　　　2.兼职人员数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人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（四）政府信息公开专项经费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万元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九、政府信息公开会议和培训情况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——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（一）召开政府信息公开工作会议或专题会议数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（二）举办各类培训班数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99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　　（三）接受培训人员数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 xml:space="preserve">人次 </w:t>
            </w:r>
          </w:p>
        </w:tc>
        <w:tc>
          <w:tcPr>
            <w:tcW w:w="15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</w:t>
            </w:r>
          </w:p>
        </w:tc>
      </w:tr>
    </w:tbl>
    <w:p>
      <w:pPr>
        <w:widowControl/>
        <w:spacing w:before="100" w:beforeAutospacing="1" w:after="180" w:line="432" w:lineRule="auto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/>
          <w:kern w:val="0"/>
          <w:sz w:val="18"/>
          <w:szCs w:val="18"/>
        </w:rPr>
        <w:t>　　                         　　　　　　　　　填报日期：</w:t>
      </w:r>
      <w:r>
        <w:rPr>
          <w:rFonts w:hint="eastAsia" w:ascii="宋体" w:hAnsi="宋体" w:cs="宋体"/>
          <w:kern w:val="0"/>
          <w:sz w:val="18"/>
          <w:szCs w:val="18"/>
        </w:rPr>
        <w:t>　　　2018年　3月　19日</w:t>
      </w:r>
    </w:p>
    <w:p>
      <w:pPr>
        <w:widowControl/>
        <w:spacing w:before="100" w:beforeAutospacing="1" w:after="180" w:line="432" w:lineRule="auto"/>
        <w:jc w:val="left"/>
        <w:rPr>
          <w:rFonts w:ascii="宋体" w:hAnsi="宋体" w:cs="宋体"/>
          <w:kern w:val="0"/>
          <w:sz w:val="18"/>
          <w:szCs w:val="18"/>
        </w:rPr>
      </w:pPr>
      <w:r>
        <w:rPr>
          <w:rFonts w:ascii="宋体" w:hAnsi="宋体" w:cs="宋体"/>
          <w:kern w:val="0"/>
          <w:sz w:val="18"/>
          <w:szCs w:val="18"/>
        </w:rPr>
        <w:t> </w:t>
      </w:r>
    </w:p>
    <w:p>
      <w:pPr>
        <w:rPr>
          <w:sz w:val="18"/>
          <w:szCs w:val="18"/>
        </w:rPr>
      </w:pPr>
    </w:p>
    <w:p>
      <w:pPr>
        <w:spacing w:line="560" w:lineRule="exact"/>
        <w:ind w:firstLine="360" w:firstLineChars="200"/>
        <w:rPr>
          <w:rFonts w:hint="eastAsia" w:ascii="仿宋" w:hAnsi="仿宋" w:eastAsia="仿宋" w:cs="仿宋"/>
          <w:sz w:val="18"/>
          <w:szCs w:val="18"/>
        </w:rPr>
      </w:pPr>
    </w:p>
    <w:p>
      <w:pPr>
        <w:rPr>
          <w:rFonts w:hint="eastAsia" w:ascii="宋体" w:hAnsi="宋体" w:cs="宋体"/>
          <w:color w:val="4F4F4F"/>
          <w:kern w:val="0"/>
          <w:sz w:val="18"/>
          <w:szCs w:val="18"/>
        </w:rPr>
      </w:pPr>
    </w:p>
    <w:p>
      <w:pPr>
        <w:rPr>
          <w:rFonts w:hint="eastAsia" w:ascii="宋体" w:hAnsi="宋体" w:cs="宋体"/>
          <w:color w:val="4F4F4F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6E31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hzxx</dc:creator>
  <cp:lastModifiedBy>。</cp:lastModifiedBy>
  <dcterms:modified xsi:type="dcterms:W3CDTF">2018-03-28T02:15:45Z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