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附件</w:t>
      </w: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考生面试须知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考生须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确认好本人的面试场次和时间，持有效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证件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，在指定时间地点集中、抽签、面试，否则责任自负。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着装应得体、大方，严禁佩戴有明显标识的胸章、饰品等进入考场。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2.面试当天上午6:40、下午12:40，考点学校大门开放，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考生开始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进入考点。上午面试的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于上午7:00、下午面试的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于下午13:00，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到达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面试集中地点，按照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各自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预分组列队，自觉关闭通讯工具（含智能手表和电子手环等）以及携带的平板、电子阅读器等带有存储、通讯功能的电子产品，按要求封存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/>
        </w:rPr>
        <w:t>上交。对在面试封闭区域内发现仍携带有通讯工具和录音、录像器材的，无论是否使用均视为作弊，按考试违纪规定处理。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3.预分组每组抽到“1号签”的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代表本组人员抽取面试考场签号，再由监考员带领本组人员进入候考室，核验证件后抽取面试顺序签号。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上午7:30、下午13:30封闭考区，迟到考生不得进入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面试地点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，按缺考处理。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面试顺序签号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/>
        </w:rPr>
        <w:t>依次入场面试。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/>
        </w:rPr>
        <w:t>应服从监考员管理，面试前自觉在候考室候考，不得喧哗，不得随意离开候考室。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5.面试时由引导员按面试顺序签号引入考场，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进入考场后应保持沉着冷静，自觉配合主考进行面试。面试中只介绍面试顺序号，不得介绍个人姓名、籍贯、就读院校、经历等基本情况和家庭情况。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没有听清试题时，可举手向主考询问，也可查看提示试题题本。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每名考生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面试时间为10分钟，从主考官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发出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“现在开始”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指令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时计时。距面试结束前2分钟时，计时员作第一次报时，告诉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距面试结束还有2分钟；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面试时间到10分钟，计时员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第二次报时，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立即停止答题，不得将题本、草稿纸、笔带离考场，在考场外等候公布成绩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第二次进入面试试场听取成绩时，将面试顺序签号交场内监督员，主考宣布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原始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面试成绩后，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签字确认本人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原始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应自觉保守试题秘密，不得在考区大声喧哗、谈论考试内容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不得向他人传递面试信息或扩散面试试题内容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确认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原始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面试成绩后，应按指定路线离开考区，在一楼大厅领取手机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等个人物品。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须严格遵守考试纪律。对违反面试纪律者，将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依规依纪依法进行处理。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9.本次面试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组织方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不举办也不委托任何单位和个人举办培训班及指定辅导用书。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916A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uos</cp:lastModifiedBy>
  <dcterms:modified xsi:type="dcterms:W3CDTF">2025-09-16T12:07:08Z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